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8ADE" w14:textId="77777777" w:rsidR="00FC330C" w:rsidRDefault="00FC330C">
      <w:pPr>
        <w:pStyle w:val="BodyText"/>
        <w:rPr>
          <w:rFonts w:ascii="Times New Roman"/>
        </w:rPr>
      </w:pPr>
    </w:p>
    <w:p w14:paraId="2BA11CC0" w14:textId="77777777" w:rsidR="00FC330C" w:rsidRDefault="00FC330C">
      <w:pPr>
        <w:pStyle w:val="BodyText"/>
        <w:spacing w:before="3"/>
        <w:rPr>
          <w:rFonts w:ascii="Times New Roman"/>
          <w:sz w:val="16"/>
        </w:rPr>
      </w:pPr>
    </w:p>
    <w:p w14:paraId="5ED8AAC5" w14:textId="77777777" w:rsidR="00FC330C" w:rsidRDefault="00FC330C">
      <w:pPr>
        <w:rPr>
          <w:rFonts w:ascii="Times New Roman"/>
          <w:sz w:val="16"/>
        </w:rPr>
        <w:sectPr w:rsidR="00FC330C">
          <w:type w:val="continuous"/>
          <w:pgSz w:w="12240" w:h="15840"/>
          <w:pgMar w:top="380" w:right="500" w:bottom="280" w:left="700" w:header="720" w:footer="720" w:gutter="0"/>
          <w:cols w:space="720"/>
        </w:sectPr>
      </w:pPr>
    </w:p>
    <w:p w14:paraId="391C2A2C" w14:textId="77777777" w:rsidR="00FC330C" w:rsidRDefault="00FC330C">
      <w:pPr>
        <w:pStyle w:val="BodyText"/>
        <w:rPr>
          <w:rFonts w:ascii="Times New Roman"/>
          <w:sz w:val="32"/>
        </w:rPr>
      </w:pPr>
    </w:p>
    <w:p w14:paraId="088AB553" w14:textId="77777777" w:rsidR="00FC330C" w:rsidRDefault="0031258F">
      <w:pPr>
        <w:ind w:left="238"/>
        <w:rPr>
          <w:rFonts w:ascii="Old English Text MT"/>
          <w:sz w:val="24"/>
        </w:rPr>
      </w:pPr>
      <w:r>
        <w:rPr>
          <w:rFonts w:ascii="Old English Text MT"/>
          <w:sz w:val="24"/>
        </w:rPr>
        <w:t>Maplewood</w:t>
      </w:r>
      <w:r>
        <w:rPr>
          <w:rFonts w:ascii="Old English Text MT"/>
          <w:spacing w:val="-7"/>
          <w:sz w:val="24"/>
        </w:rPr>
        <w:t xml:space="preserve"> </w:t>
      </w:r>
      <w:r>
        <w:rPr>
          <w:rFonts w:ascii="Old English Text MT"/>
          <w:sz w:val="24"/>
        </w:rPr>
        <w:t>Cemetery</w:t>
      </w:r>
      <w:r>
        <w:rPr>
          <w:rFonts w:ascii="Old English Text MT"/>
          <w:spacing w:val="-4"/>
          <w:sz w:val="24"/>
        </w:rPr>
        <w:t xml:space="preserve"> </w:t>
      </w:r>
      <w:r>
        <w:rPr>
          <w:rFonts w:ascii="Old English Text MT"/>
          <w:sz w:val="24"/>
        </w:rPr>
        <w:t>Association</w:t>
      </w:r>
    </w:p>
    <w:p w14:paraId="4C5AF4BD" w14:textId="77777777" w:rsidR="00FC330C" w:rsidRDefault="0031258F">
      <w:pPr>
        <w:spacing w:before="1"/>
        <w:ind w:left="238"/>
        <w:rPr>
          <w:rFonts w:ascii="Times New Roman"/>
          <w:sz w:val="24"/>
        </w:rPr>
      </w:pPr>
      <w:r>
        <w:rPr>
          <w:rFonts w:ascii="Times New Roman"/>
          <w:sz w:val="24"/>
        </w:rPr>
        <w:t>244</w:t>
      </w:r>
      <w:r>
        <w:rPr>
          <w:rFonts w:ascii="Times New Roman"/>
          <w:spacing w:val="-1"/>
          <w:sz w:val="24"/>
        </w:rPr>
        <w:t xml:space="preserve"> </w:t>
      </w:r>
      <w:r>
        <w:rPr>
          <w:rFonts w:ascii="Times New Roman"/>
          <w:sz w:val="24"/>
        </w:rPr>
        <w:t>Edgemoor</w:t>
      </w:r>
      <w:r>
        <w:rPr>
          <w:rFonts w:ascii="Times New Roman"/>
          <w:spacing w:val="-1"/>
          <w:sz w:val="24"/>
        </w:rPr>
        <w:t xml:space="preserve"> </w:t>
      </w:r>
      <w:r>
        <w:rPr>
          <w:rFonts w:ascii="Times New Roman"/>
          <w:sz w:val="24"/>
        </w:rPr>
        <w:t>Road</w:t>
      </w:r>
    </w:p>
    <w:p w14:paraId="586BCA5B" w14:textId="77777777" w:rsidR="00FC330C" w:rsidRDefault="0031258F">
      <w:pPr>
        <w:ind w:left="238"/>
        <w:rPr>
          <w:rFonts w:ascii="Times New Roman"/>
          <w:sz w:val="24"/>
        </w:rPr>
      </w:pPr>
      <w:r>
        <w:rPr>
          <w:rFonts w:ascii="Times New Roman"/>
          <w:sz w:val="24"/>
        </w:rPr>
        <w:t>Rochester,</w:t>
      </w:r>
      <w:r>
        <w:rPr>
          <w:rFonts w:ascii="Times New Roman"/>
          <w:spacing w:val="-1"/>
          <w:sz w:val="24"/>
        </w:rPr>
        <w:t xml:space="preserve"> </w:t>
      </w:r>
      <w:r>
        <w:rPr>
          <w:rFonts w:ascii="Times New Roman"/>
          <w:sz w:val="24"/>
        </w:rPr>
        <w:t>NY</w:t>
      </w:r>
      <w:r>
        <w:rPr>
          <w:rFonts w:ascii="Times New Roman"/>
          <w:spacing w:val="57"/>
          <w:sz w:val="24"/>
        </w:rPr>
        <w:t xml:space="preserve"> </w:t>
      </w:r>
      <w:r>
        <w:rPr>
          <w:rFonts w:ascii="Times New Roman"/>
          <w:sz w:val="24"/>
        </w:rPr>
        <w:t>14618</w:t>
      </w:r>
    </w:p>
    <w:p w14:paraId="3A3EDAC7" w14:textId="670F1509" w:rsidR="00FC330C" w:rsidRDefault="0031258F">
      <w:pPr>
        <w:spacing w:before="66"/>
        <w:ind w:left="2318" w:right="1262"/>
        <w:jc w:val="center"/>
        <w:rPr>
          <w:sz w:val="20"/>
        </w:rPr>
      </w:pPr>
      <w:r>
        <w:br w:type="column"/>
      </w:r>
      <w:r>
        <w:rPr>
          <w:rFonts w:ascii="Old English Text MT"/>
          <w:sz w:val="24"/>
        </w:rPr>
        <w:t>Maplewood</w:t>
      </w:r>
      <w:r>
        <w:rPr>
          <w:rFonts w:ascii="Old English Text MT"/>
          <w:spacing w:val="-9"/>
          <w:sz w:val="24"/>
        </w:rPr>
        <w:t xml:space="preserve"> </w:t>
      </w:r>
      <w:r>
        <w:rPr>
          <w:rFonts w:ascii="Old English Text MT"/>
          <w:sz w:val="24"/>
        </w:rPr>
        <w:t>Cemetery</w:t>
      </w:r>
      <w:r>
        <w:rPr>
          <w:rFonts w:ascii="Old English Text MT"/>
          <w:spacing w:val="-5"/>
          <w:sz w:val="24"/>
        </w:rPr>
        <w:t xml:space="preserve"> </w:t>
      </w:r>
      <w:r>
        <w:rPr>
          <w:rFonts w:ascii="Old English Text MT"/>
          <w:sz w:val="24"/>
        </w:rPr>
        <w:t>Association</w:t>
      </w:r>
      <w:r>
        <w:rPr>
          <w:rFonts w:ascii="Old English Text MT"/>
          <w:spacing w:val="-58"/>
          <w:sz w:val="24"/>
        </w:rPr>
        <w:t xml:space="preserve"> </w:t>
      </w:r>
      <w:r>
        <w:rPr>
          <w:b/>
          <w:sz w:val="20"/>
        </w:rPr>
        <w:t>Quarterly Board REPORT</w:t>
      </w:r>
      <w:r>
        <w:rPr>
          <w:b/>
          <w:spacing w:val="1"/>
          <w:sz w:val="20"/>
        </w:rPr>
        <w:t xml:space="preserve"> </w:t>
      </w:r>
      <w:r>
        <w:rPr>
          <w:sz w:val="20"/>
        </w:rPr>
        <w:t>December</w:t>
      </w:r>
      <w:r>
        <w:rPr>
          <w:spacing w:val="-1"/>
          <w:sz w:val="20"/>
        </w:rPr>
        <w:t xml:space="preserve"> </w:t>
      </w:r>
      <w:r w:rsidR="00456904">
        <w:rPr>
          <w:sz w:val="20"/>
        </w:rPr>
        <w:t>3</w:t>
      </w:r>
      <w:r>
        <w:rPr>
          <w:sz w:val="20"/>
        </w:rPr>
        <w:t>,</w:t>
      </w:r>
      <w:r>
        <w:rPr>
          <w:spacing w:val="1"/>
          <w:sz w:val="20"/>
        </w:rPr>
        <w:t xml:space="preserve"> </w:t>
      </w:r>
      <w:r>
        <w:rPr>
          <w:sz w:val="20"/>
        </w:rPr>
        <w:t>202</w:t>
      </w:r>
      <w:r w:rsidR="00456904">
        <w:rPr>
          <w:sz w:val="20"/>
        </w:rPr>
        <w:t>1</w:t>
      </w:r>
    </w:p>
    <w:p w14:paraId="185BD658" w14:textId="77777777" w:rsidR="00FC330C" w:rsidRDefault="00FC330C">
      <w:pPr>
        <w:pStyle w:val="BodyText"/>
      </w:pPr>
    </w:p>
    <w:p w14:paraId="163A9D7A" w14:textId="0AD3BD1E" w:rsidR="00FC330C" w:rsidRDefault="0031258F">
      <w:pPr>
        <w:pStyle w:val="BodyText"/>
        <w:ind w:left="1276"/>
      </w:pPr>
      <w:r>
        <w:rPr>
          <w:noProof/>
        </w:rPr>
        <w:drawing>
          <wp:anchor distT="0" distB="0" distL="0" distR="0" simplePos="0" relativeHeight="15729152" behindDoc="0" locked="0" layoutInCell="1" allowOverlap="1" wp14:anchorId="4B557090" wp14:editId="27CC317C">
            <wp:simplePos x="0" y="0"/>
            <wp:positionH relativeFrom="page">
              <wp:posOffset>3267075</wp:posOffset>
            </wp:positionH>
            <wp:positionV relativeFrom="paragraph">
              <wp:posOffset>-924307</wp:posOffset>
            </wp:positionV>
            <wp:extent cx="1190625" cy="8401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90625" cy="840104"/>
                    </a:xfrm>
                    <a:prstGeom prst="rect">
                      <a:avLst/>
                    </a:prstGeom>
                  </pic:spPr>
                </pic:pic>
              </a:graphicData>
            </a:graphic>
          </wp:anchor>
        </w:drawing>
      </w:r>
      <w:r>
        <w:t>This</w:t>
      </w:r>
      <w:r>
        <w:rPr>
          <w:spacing w:val="-2"/>
        </w:rPr>
        <w:t xml:space="preserve"> </w:t>
      </w:r>
      <w:r>
        <w:t>is</w:t>
      </w:r>
      <w:r>
        <w:rPr>
          <w:spacing w:val="-1"/>
        </w:rPr>
        <w:t xml:space="preserve"> </w:t>
      </w:r>
      <w:r>
        <w:t>a</w:t>
      </w:r>
      <w:r>
        <w:rPr>
          <w:spacing w:val="-1"/>
        </w:rPr>
        <w:t xml:space="preserve"> </w:t>
      </w:r>
      <w:r w:rsidR="009B27BC">
        <w:rPr>
          <w:spacing w:val="-1"/>
        </w:rPr>
        <w:t>YTD/Q</w:t>
      </w:r>
      <w:r>
        <w:t>uarterly</w:t>
      </w:r>
      <w:r>
        <w:rPr>
          <w:spacing w:val="-1"/>
        </w:rPr>
        <w:t xml:space="preserve"> </w:t>
      </w:r>
      <w:r w:rsidR="009B27BC">
        <w:rPr>
          <w:spacing w:val="-1"/>
        </w:rPr>
        <w:t xml:space="preserve">business &amp; financial </w:t>
      </w:r>
      <w:r>
        <w:t>report</w:t>
      </w:r>
      <w:r>
        <w:rPr>
          <w:spacing w:val="-3"/>
        </w:rPr>
        <w:t xml:space="preserve"> </w:t>
      </w:r>
      <w:r>
        <w:t>instead</w:t>
      </w:r>
      <w:r>
        <w:rPr>
          <w:spacing w:val="-2"/>
        </w:rPr>
        <w:t xml:space="preserve"> </w:t>
      </w:r>
      <w:r>
        <w:t>of</w:t>
      </w:r>
      <w:r>
        <w:rPr>
          <w:spacing w:val="-3"/>
        </w:rPr>
        <w:t xml:space="preserve"> </w:t>
      </w:r>
      <w:r>
        <w:t>a physical</w:t>
      </w:r>
      <w:r>
        <w:rPr>
          <w:spacing w:val="-2"/>
        </w:rPr>
        <w:t xml:space="preserve"> </w:t>
      </w:r>
      <w:r>
        <w:t>meeting</w:t>
      </w:r>
    </w:p>
    <w:p w14:paraId="61B80AF0" w14:textId="77777777" w:rsidR="00FC330C" w:rsidRDefault="00FC330C">
      <w:pPr>
        <w:pStyle w:val="BodyText"/>
        <w:spacing w:before="1"/>
      </w:pPr>
    </w:p>
    <w:p w14:paraId="4D9CD814" w14:textId="7D3BBCE1" w:rsidR="00FC330C" w:rsidRDefault="0031258F" w:rsidP="009B27BC">
      <w:pPr>
        <w:ind w:left="1276" w:right="256"/>
        <w:rPr>
          <w:sz w:val="20"/>
        </w:rPr>
        <w:sectPr w:rsidR="00FC330C">
          <w:type w:val="continuous"/>
          <w:pgSz w:w="12240" w:h="15840"/>
          <w:pgMar w:top="380" w:right="500" w:bottom="280" w:left="700" w:header="720" w:footer="720" w:gutter="0"/>
          <w:cols w:num="2" w:space="720" w:equalWidth="0">
            <w:col w:w="3529" w:space="678"/>
            <w:col w:w="6833"/>
          </w:cols>
        </w:sectPr>
      </w:pPr>
      <w:r>
        <w:rPr>
          <w:b/>
          <w:sz w:val="20"/>
        </w:rPr>
        <w:t>Treasurer’s Business Report:</w:t>
      </w:r>
      <w:r>
        <w:rPr>
          <w:b/>
          <w:spacing w:val="1"/>
          <w:sz w:val="20"/>
        </w:rPr>
        <w:t xml:space="preserve"> </w:t>
      </w:r>
      <w:r>
        <w:rPr>
          <w:sz w:val="20"/>
        </w:rPr>
        <w:t>Gary: Business Report –</w:t>
      </w:r>
      <w:r>
        <w:rPr>
          <w:spacing w:val="1"/>
          <w:sz w:val="20"/>
        </w:rPr>
        <w:t xml:space="preserve"> </w:t>
      </w:r>
      <w:r w:rsidR="009B27BC">
        <w:rPr>
          <w:sz w:val="20"/>
        </w:rPr>
        <w:t>YTD</w:t>
      </w:r>
      <w:r>
        <w:rPr>
          <w:sz w:val="20"/>
        </w:rPr>
        <w:t xml:space="preserve"> </w:t>
      </w:r>
      <w:r>
        <w:rPr>
          <w:sz w:val="20"/>
        </w:rPr>
        <w:t>202</w:t>
      </w:r>
      <w:r w:rsidR="009B27BC">
        <w:rPr>
          <w:sz w:val="20"/>
        </w:rPr>
        <w:t>1</w:t>
      </w:r>
      <w:r>
        <w:rPr>
          <w:sz w:val="20"/>
        </w:rPr>
        <w:t>. The full 4</w:t>
      </w:r>
      <w:proofErr w:type="spellStart"/>
      <w:r>
        <w:rPr>
          <w:position w:val="6"/>
          <w:sz w:val="13"/>
        </w:rPr>
        <w:t>th</w:t>
      </w:r>
      <w:proofErr w:type="spellEnd"/>
      <w:r>
        <w:rPr>
          <w:position w:val="6"/>
          <w:sz w:val="13"/>
        </w:rPr>
        <w:t xml:space="preserve"> </w:t>
      </w:r>
      <w:r>
        <w:rPr>
          <w:sz w:val="20"/>
        </w:rPr>
        <w:t xml:space="preserve">quarter and annual reports </w:t>
      </w:r>
      <w:r w:rsidR="009B27BC">
        <w:rPr>
          <w:sz w:val="20"/>
        </w:rPr>
        <w:t xml:space="preserve">will </w:t>
      </w:r>
      <w:r w:rsidR="009B27BC">
        <w:rPr>
          <w:spacing w:val="-53"/>
          <w:sz w:val="20"/>
        </w:rPr>
        <w:t>be</w:t>
      </w:r>
      <w:r>
        <w:rPr>
          <w:spacing w:val="-2"/>
          <w:sz w:val="20"/>
        </w:rPr>
        <w:t xml:space="preserve"> </w:t>
      </w:r>
      <w:r>
        <w:rPr>
          <w:sz w:val="20"/>
        </w:rPr>
        <w:t>available</w:t>
      </w:r>
      <w:r>
        <w:rPr>
          <w:spacing w:val="-1"/>
          <w:sz w:val="20"/>
        </w:rPr>
        <w:t xml:space="preserve"> </w:t>
      </w:r>
      <w:r>
        <w:rPr>
          <w:sz w:val="20"/>
        </w:rPr>
        <w:t>at</w:t>
      </w:r>
      <w:r>
        <w:rPr>
          <w:spacing w:val="3"/>
          <w:sz w:val="20"/>
        </w:rPr>
        <w:t xml:space="preserve"> </w:t>
      </w:r>
      <w:r>
        <w:rPr>
          <w:sz w:val="20"/>
        </w:rPr>
        <w:t>the 202</w:t>
      </w:r>
      <w:r w:rsidR="009B27BC">
        <w:rPr>
          <w:sz w:val="20"/>
        </w:rPr>
        <w:t>2</w:t>
      </w:r>
      <w:r>
        <w:rPr>
          <w:spacing w:val="1"/>
          <w:sz w:val="20"/>
        </w:rPr>
        <w:t xml:space="preserve"> </w:t>
      </w:r>
      <w:r>
        <w:rPr>
          <w:sz w:val="20"/>
        </w:rPr>
        <w:t>annual</w:t>
      </w:r>
      <w:r>
        <w:rPr>
          <w:spacing w:val="-2"/>
          <w:sz w:val="20"/>
        </w:rPr>
        <w:t xml:space="preserve"> </w:t>
      </w:r>
      <w:r>
        <w:rPr>
          <w:sz w:val="20"/>
        </w:rPr>
        <w:t>meeting.</w:t>
      </w:r>
    </w:p>
    <w:p w14:paraId="30862960" w14:textId="77777777" w:rsidR="00FC330C" w:rsidRDefault="00FC330C">
      <w:pPr>
        <w:pStyle w:val="BodyText"/>
      </w:pPr>
    </w:p>
    <w:p w14:paraId="25EE0E16" w14:textId="77777777" w:rsidR="00FC330C" w:rsidRDefault="00FC330C">
      <w:pPr>
        <w:pStyle w:val="BodyText"/>
        <w:spacing w:before="3" w:after="1"/>
        <w:rPr>
          <w:sz w:val="17"/>
        </w:rPr>
      </w:pPr>
    </w:p>
    <w:p w14:paraId="389F1D09" w14:textId="35E9FBD6" w:rsidR="00FC330C" w:rsidRDefault="009B27BC">
      <w:pPr>
        <w:pStyle w:val="BodyText"/>
        <w:ind w:left="218"/>
      </w:pPr>
      <w:r>
        <w:rPr>
          <w:noProof/>
        </w:rPr>
        <w:drawing>
          <wp:inline distT="0" distB="0" distL="0" distR="0" wp14:anchorId="6C6F1A21" wp14:editId="347E8013">
            <wp:extent cx="7010400" cy="4012565"/>
            <wp:effectExtent l="0" t="0" r="0" b="698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010400" cy="4012565"/>
                    </a:xfrm>
                    <a:prstGeom prst="rect">
                      <a:avLst/>
                    </a:prstGeom>
                  </pic:spPr>
                </pic:pic>
              </a:graphicData>
            </a:graphic>
          </wp:inline>
        </w:drawing>
      </w:r>
    </w:p>
    <w:p w14:paraId="4B29C134" w14:textId="77777777" w:rsidR="00FC330C" w:rsidRDefault="0031258F">
      <w:pPr>
        <w:spacing w:before="61"/>
        <w:ind w:left="216"/>
        <w:rPr>
          <w:rFonts w:ascii="Times New Roman"/>
          <w:b/>
          <w:sz w:val="20"/>
        </w:rPr>
      </w:pPr>
      <w:r>
        <w:rPr>
          <w:rFonts w:ascii="Times New Roman"/>
          <w:b/>
          <w:sz w:val="20"/>
        </w:rPr>
        <w:t>Finance</w:t>
      </w:r>
      <w:r>
        <w:rPr>
          <w:rFonts w:ascii="Times New Roman"/>
          <w:b/>
          <w:spacing w:val="-2"/>
          <w:sz w:val="20"/>
        </w:rPr>
        <w:t xml:space="preserve"> </w:t>
      </w:r>
      <w:r>
        <w:rPr>
          <w:rFonts w:ascii="Times New Roman"/>
          <w:b/>
          <w:sz w:val="20"/>
        </w:rPr>
        <w:t>Report:</w:t>
      </w:r>
      <w:r>
        <w:rPr>
          <w:rFonts w:ascii="Times New Roman"/>
          <w:b/>
          <w:spacing w:val="48"/>
          <w:sz w:val="20"/>
        </w:rPr>
        <w:t xml:space="preserve"> </w:t>
      </w:r>
      <w:r>
        <w:rPr>
          <w:rFonts w:ascii="Times New Roman"/>
          <w:b/>
          <w:sz w:val="20"/>
        </w:rPr>
        <w:t>George</w:t>
      </w:r>
      <w:r>
        <w:rPr>
          <w:rFonts w:ascii="Times New Roman"/>
          <w:b/>
          <w:spacing w:val="-2"/>
          <w:sz w:val="20"/>
        </w:rPr>
        <w:t xml:space="preserve"> </w:t>
      </w:r>
      <w:r>
        <w:rPr>
          <w:rFonts w:ascii="Times New Roman"/>
          <w:b/>
          <w:sz w:val="20"/>
        </w:rPr>
        <w:t>Zornow</w:t>
      </w:r>
    </w:p>
    <w:p w14:paraId="1BE5C70D" w14:textId="1ACD11F5" w:rsidR="00FC330C" w:rsidRDefault="009B27BC">
      <w:pPr>
        <w:pStyle w:val="BodyText"/>
        <w:spacing w:before="1"/>
        <w:rPr>
          <w:rFonts w:ascii="Times New Roman"/>
          <w:b/>
          <w:sz w:val="15"/>
        </w:rPr>
      </w:pPr>
      <w:r>
        <w:rPr>
          <w:rFonts w:ascii="Times New Roman"/>
          <w:b/>
          <w:noProof/>
          <w:sz w:val="15"/>
        </w:rPr>
        <w:drawing>
          <wp:inline distT="0" distB="0" distL="0" distR="0" wp14:anchorId="48369981" wp14:editId="2287945A">
            <wp:extent cx="6258798" cy="3210373"/>
            <wp:effectExtent l="0" t="0" r="8890" b="9525"/>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258798" cy="3210373"/>
                    </a:xfrm>
                    <a:prstGeom prst="rect">
                      <a:avLst/>
                    </a:prstGeom>
                  </pic:spPr>
                </pic:pic>
              </a:graphicData>
            </a:graphic>
          </wp:inline>
        </w:drawing>
      </w:r>
    </w:p>
    <w:p w14:paraId="59120B6C" w14:textId="77777777" w:rsidR="00FC330C" w:rsidRDefault="00FC330C">
      <w:pPr>
        <w:pStyle w:val="BodyText"/>
        <w:rPr>
          <w:rFonts w:ascii="Times New Roman"/>
          <w:b/>
          <w:sz w:val="22"/>
        </w:rPr>
      </w:pPr>
    </w:p>
    <w:p w14:paraId="244D15F0" w14:textId="06A888D7" w:rsidR="00FC330C" w:rsidRDefault="00527789" w:rsidP="000427BA">
      <w:pPr>
        <w:pStyle w:val="BodyText"/>
        <w:ind w:left="-270"/>
        <w:rPr>
          <w:rFonts w:ascii="Times New Roman"/>
          <w:b/>
          <w:sz w:val="22"/>
        </w:rPr>
      </w:pPr>
      <w:r>
        <w:rPr>
          <w:rFonts w:ascii="Times New Roman"/>
          <w:b/>
          <w:sz w:val="22"/>
        </w:rPr>
        <w:t>Business Report: Details</w:t>
      </w:r>
    </w:p>
    <w:p w14:paraId="0A96425A" w14:textId="417C2A8C" w:rsidR="00527789" w:rsidRDefault="00527789" w:rsidP="000427BA">
      <w:pPr>
        <w:pStyle w:val="BodyText"/>
        <w:ind w:left="-270"/>
        <w:rPr>
          <w:rFonts w:ascii="Times New Roman"/>
          <w:b/>
          <w:sz w:val="22"/>
        </w:rPr>
      </w:pPr>
    </w:p>
    <w:p w14:paraId="53790B02" w14:textId="37222672" w:rsidR="00527789" w:rsidRDefault="00527789" w:rsidP="000427BA">
      <w:pPr>
        <w:pStyle w:val="BodyText"/>
        <w:ind w:left="-270"/>
        <w:rPr>
          <w:rFonts w:ascii="Times New Roman"/>
          <w:b/>
          <w:sz w:val="22"/>
        </w:rPr>
      </w:pPr>
      <w:r>
        <w:rPr>
          <w:rFonts w:ascii="Times New Roman"/>
          <w:b/>
          <w:sz w:val="22"/>
        </w:rPr>
        <w:t>Maplewood Cemetery had a few large expenses the last half of 2021.</w:t>
      </w:r>
    </w:p>
    <w:p w14:paraId="3429A640" w14:textId="1F7F8598" w:rsidR="00527789" w:rsidRDefault="00527789" w:rsidP="00527789">
      <w:pPr>
        <w:pStyle w:val="BodyText"/>
        <w:numPr>
          <w:ilvl w:val="0"/>
          <w:numId w:val="1"/>
        </w:numPr>
        <w:rPr>
          <w:rFonts w:ascii="Times New Roman"/>
          <w:b/>
          <w:sz w:val="22"/>
        </w:rPr>
      </w:pPr>
      <w:r>
        <w:rPr>
          <w:rFonts w:ascii="Times New Roman"/>
          <w:b/>
          <w:sz w:val="22"/>
        </w:rPr>
        <w:t>John Deere Tractor: $</w:t>
      </w:r>
      <w:r w:rsidRPr="00527789">
        <w:rPr>
          <w:rFonts w:ascii="Times New Roman"/>
          <w:b/>
          <w:sz w:val="22"/>
        </w:rPr>
        <w:t>24,257.55</w:t>
      </w:r>
    </w:p>
    <w:p w14:paraId="7A34ED09" w14:textId="6A70A320" w:rsidR="00527789" w:rsidRDefault="00527789" w:rsidP="00527789">
      <w:pPr>
        <w:pStyle w:val="BodyText"/>
        <w:numPr>
          <w:ilvl w:val="0"/>
          <w:numId w:val="1"/>
        </w:numPr>
        <w:rPr>
          <w:rFonts w:ascii="Times New Roman"/>
          <w:b/>
          <w:sz w:val="22"/>
        </w:rPr>
      </w:pPr>
      <w:r w:rsidRPr="00527789">
        <w:rPr>
          <w:rFonts w:ascii="Times New Roman"/>
          <w:b/>
          <w:sz w:val="22"/>
        </w:rPr>
        <w:t>Mason Trenching Co.</w:t>
      </w:r>
      <w:r>
        <w:rPr>
          <w:rFonts w:ascii="Times New Roman"/>
          <w:b/>
          <w:sz w:val="22"/>
        </w:rPr>
        <w:t>: Sections J&amp;K drainage project: $12,500</w:t>
      </w:r>
    </w:p>
    <w:p w14:paraId="7E2EEE85" w14:textId="29483F55" w:rsidR="00527789" w:rsidRDefault="00527789" w:rsidP="00527789">
      <w:pPr>
        <w:pStyle w:val="BodyText"/>
        <w:numPr>
          <w:ilvl w:val="0"/>
          <w:numId w:val="1"/>
        </w:numPr>
        <w:rPr>
          <w:rFonts w:ascii="Times New Roman"/>
          <w:b/>
          <w:sz w:val="22"/>
        </w:rPr>
      </w:pPr>
      <w:r w:rsidRPr="00527789">
        <w:rPr>
          <w:rFonts w:ascii="Times New Roman"/>
          <w:b/>
          <w:sz w:val="22"/>
        </w:rPr>
        <w:t>Cardinal Lawn &amp; Landscape</w:t>
      </w:r>
      <w:r>
        <w:rPr>
          <w:rFonts w:ascii="Times New Roman"/>
          <w:b/>
          <w:sz w:val="22"/>
        </w:rPr>
        <w:t>: Shrub trimming, Lawn soil repair: $</w:t>
      </w:r>
      <w:r w:rsidRPr="00527789">
        <w:rPr>
          <w:rFonts w:ascii="Times New Roman"/>
          <w:b/>
          <w:sz w:val="22"/>
        </w:rPr>
        <w:t>5,410.00</w:t>
      </w:r>
    </w:p>
    <w:p w14:paraId="53B258D3" w14:textId="15EBF9EC" w:rsidR="00527789" w:rsidRDefault="00527789" w:rsidP="00527789">
      <w:pPr>
        <w:pStyle w:val="BodyText"/>
        <w:numPr>
          <w:ilvl w:val="0"/>
          <w:numId w:val="1"/>
        </w:numPr>
        <w:rPr>
          <w:rFonts w:ascii="Times New Roman"/>
          <w:b/>
          <w:sz w:val="22"/>
        </w:rPr>
      </w:pPr>
      <w:r w:rsidRPr="00527789">
        <w:rPr>
          <w:rFonts w:ascii="Times New Roman"/>
          <w:b/>
          <w:sz w:val="22"/>
        </w:rPr>
        <w:t>Ruston Paving Co.</w:t>
      </w:r>
      <w:r>
        <w:rPr>
          <w:rFonts w:ascii="Times New Roman"/>
          <w:b/>
          <w:sz w:val="22"/>
        </w:rPr>
        <w:t>: Road repair, shed ramp paving and dumpster pad extension: $</w:t>
      </w:r>
      <w:r w:rsidRPr="00527789">
        <w:rPr>
          <w:rFonts w:ascii="Times New Roman"/>
          <w:b/>
          <w:sz w:val="22"/>
        </w:rPr>
        <w:t>16,417.00</w:t>
      </w:r>
    </w:p>
    <w:p w14:paraId="18DF9A5E" w14:textId="5E885340" w:rsidR="00984FBC" w:rsidRDefault="00984FBC" w:rsidP="00527789">
      <w:pPr>
        <w:pStyle w:val="BodyText"/>
        <w:numPr>
          <w:ilvl w:val="0"/>
          <w:numId w:val="1"/>
        </w:numPr>
        <w:rPr>
          <w:rFonts w:ascii="Times New Roman"/>
          <w:b/>
          <w:sz w:val="22"/>
        </w:rPr>
      </w:pPr>
      <w:r w:rsidRPr="00984FBC">
        <w:rPr>
          <w:rFonts w:ascii="Times New Roman"/>
          <w:b/>
          <w:sz w:val="22"/>
        </w:rPr>
        <w:t>NYS Division of Cemeteries</w:t>
      </w:r>
      <w:r>
        <w:rPr>
          <w:rFonts w:ascii="Times New Roman"/>
          <w:b/>
          <w:sz w:val="22"/>
        </w:rPr>
        <w:t>: Return of vandalism funds: $</w:t>
      </w:r>
      <w:r w:rsidRPr="00984FBC">
        <w:rPr>
          <w:rFonts w:ascii="Times New Roman"/>
          <w:b/>
          <w:sz w:val="22"/>
        </w:rPr>
        <w:t>9,574.00</w:t>
      </w:r>
    </w:p>
    <w:p w14:paraId="2EEE9B16" w14:textId="65CF54AA" w:rsidR="006D64AC" w:rsidRDefault="006D64AC" w:rsidP="006D64AC">
      <w:pPr>
        <w:pStyle w:val="BodyText"/>
        <w:numPr>
          <w:ilvl w:val="1"/>
          <w:numId w:val="1"/>
        </w:numPr>
        <w:rPr>
          <w:rFonts w:ascii="Times New Roman"/>
          <w:b/>
          <w:sz w:val="22"/>
        </w:rPr>
      </w:pPr>
      <w:r>
        <w:rPr>
          <w:rFonts w:ascii="Times New Roman"/>
          <w:b/>
          <w:sz w:val="22"/>
        </w:rPr>
        <w:t>Total of these projects: $</w:t>
      </w:r>
      <w:r w:rsidRPr="006D64AC">
        <w:rPr>
          <w:rFonts w:ascii="Times New Roman"/>
          <w:b/>
          <w:sz w:val="22"/>
        </w:rPr>
        <w:t>68,158.55</w:t>
      </w:r>
    </w:p>
    <w:p w14:paraId="5DEFE23C" w14:textId="0272065E" w:rsidR="006D64AC" w:rsidRDefault="006D64AC" w:rsidP="006D64AC">
      <w:pPr>
        <w:pStyle w:val="BodyText"/>
        <w:rPr>
          <w:rFonts w:ascii="Times New Roman"/>
          <w:b/>
          <w:sz w:val="22"/>
        </w:rPr>
      </w:pPr>
    </w:p>
    <w:p w14:paraId="6B6AFC1E" w14:textId="162AFA21" w:rsidR="00BA15B9" w:rsidRDefault="00BA15B9" w:rsidP="006D64AC">
      <w:pPr>
        <w:pStyle w:val="BodyText"/>
        <w:rPr>
          <w:rFonts w:ascii="Times New Roman"/>
          <w:b/>
          <w:sz w:val="22"/>
        </w:rPr>
      </w:pPr>
      <w:r>
        <w:rPr>
          <w:rFonts w:ascii="Times New Roman"/>
          <w:b/>
          <w:sz w:val="22"/>
        </w:rPr>
        <w:t>Ransomware Attack:</w:t>
      </w:r>
    </w:p>
    <w:p w14:paraId="213EF0F0" w14:textId="019A29E9" w:rsidR="00BA15B9" w:rsidRDefault="00BA15B9" w:rsidP="00BA15B9">
      <w:pPr>
        <w:pStyle w:val="BodyText"/>
        <w:numPr>
          <w:ilvl w:val="0"/>
          <w:numId w:val="2"/>
        </w:numPr>
        <w:rPr>
          <w:rFonts w:ascii="Times New Roman"/>
          <w:b/>
          <w:sz w:val="22"/>
        </w:rPr>
      </w:pPr>
      <w:r>
        <w:rPr>
          <w:rFonts w:ascii="Times New Roman"/>
          <w:b/>
          <w:sz w:val="22"/>
        </w:rPr>
        <w:t>The data storage server used for MWC at my home was hacked. This hack locked virtually all the data files, literature-form files, financial reports, map files, website files and the MWC database. This attack was also sophisticated enough to lock the back-up files on an external device. The QuickBooks accounting files were not impacted.</w:t>
      </w:r>
    </w:p>
    <w:p w14:paraId="1FE842B7" w14:textId="393054D3" w:rsidR="00BA15B9" w:rsidRDefault="00BA15B9" w:rsidP="00BA15B9">
      <w:pPr>
        <w:pStyle w:val="BodyText"/>
        <w:numPr>
          <w:ilvl w:val="0"/>
          <w:numId w:val="2"/>
        </w:numPr>
        <w:rPr>
          <w:rFonts w:ascii="Times New Roman"/>
          <w:b/>
          <w:sz w:val="22"/>
        </w:rPr>
      </w:pPr>
      <w:r>
        <w:rPr>
          <w:rFonts w:ascii="Times New Roman"/>
          <w:b/>
          <w:sz w:val="22"/>
        </w:rPr>
        <w:t>The ransom was NOT paid since there reportedly is a low probability of ever getting the files unlocked.</w:t>
      </w:r>
    </w:p>
    <w:p w14:paraId="0E32FA3F" w14:textId="10156764" w:rsidR="00BA15B9" w:rsidRDefault="00BA15B9" w:rsidP="00BA15B9">
      <w:pPr>
        <w:pStyle w:val="BodyText"/>
        <w:numPr>
          <w:ilvl w:val="0"/>
          <w:numId w:val="2"/>
        </w:numPr>
        <w:rPr>
          <w:rFonts w:ascii="Times New Roman"/>
          <w:b/>
          <w:sz w:val="22"/>
        </w:rPr>
      </w:pPr>
      <w:r>
        <w:rPr>
          <w:rFonts w:ascii="Times New Roman"/>
          <w:b/>
          <w:sz w:val="22"/>
        </w:rPr>
        <w:t xml:space="preserve">Many of the source files and the MWC database were rebuilt using the MaplewoodCemetery.org files and the backup files stored on the webserver. This all took several </w:t>
      </w:r>
      <w:r w:rsidR="0031258F">
        <w:rPr>
          <w:rFonts w:ascii="Times New Roman"/>
          <w:b/>
          <w:sz w:val="22"/>
        </w:rPr>
        <w:t>days</w:t>
      </w:r>
      <w:r>
        <w:rPr>
          <w:rFonts w:ascii="Times New Roman"/>
          <w:b/>
          <w:sz w:val="22"/>
        </w:rPr>
        <w:t xml:space="preserve"> for Linda and me to rebuild.</w:t>
      </w:r>
    </w:p>
    <w:p w14:paraId="702D514C" w14:textId="5FC2975B" w:rsidR="00BA15B9" w:rsidRDefault="00BA15B9" w:rsidP="00BA15B9">
      <w:pPr>
        <w:pStyle w:val="BodyText"/>
        <w:numPr>
          <w:ilvl w:val="0"/>
          <w:numId w:val="2"/>
        </w:numPr>
        <w:rPr>
          <w:rFonts w:ascii="Times New Roman"/>
          <w:b/>
          <w:sz w:val="22"/>
        </w:rPr>
      </w:pPr>
      <w:r>
        <w:rPr>
          <w:rFonts w:ascii="Times New Roman"/>
          <w:b/>
          <w:sz w:val="22"/>
        </w:rPr>
        <w:t xml:space="preserve">The good news is that MWC business continued without a noticeable interruption. </w:t>
      </w:r>
    </w:p>
    <w:p w14:paraId="47356755" w14:textId="1E244F4C" w:rsidR="00BA15B9" w:rsidRDefault="00BA15B9" w:rsidP="00BA15B9">
      <w:pPr>
        <w:pStyle w:val="BodyText"/>
        <w:numPr>
          <w:ilvl w:val="0"/>
          <w:numId w:val="2"/>
        </w:numPr>
        <w:rPr>
          <w:rFonts w:ascii="Times New Roman"/>
          <w:b/>
          <w:sz w:val="22"/>
        </w:rPr>
      </w:pPr>
      <w:r>
        <w:rPr>
          <w:rFonts w:ascii="Times New Roman"/>
          <w:b/>
          <w:sz w:val="22"/>
        </w:rPr>
        <w:t>The data server and network technology has been enhanced to hopefully avoid any future attacks. The backup strategy of using the MaplewoodCemetery.org website for critical file retention has been enhanced. We will continue to make the system safer. We certainly do not want to go through anything like this again!</w:t>
      </w:r>
    </w:p>
    <w:p w14:paraId="7202C8E2" w14:textId="6FE181BB" w:rsidR="00BA15B9" w:rsidRDefault="00BA15B9" w:rsidP="00BA15B9">
      <w:pPr>
        <w:pStyle w:val="BodyText"/>
        <w:rPr>
          <w:rFonts w:ascii="Times New Roman"/>
          <w:b/>
          <w:sz w:val="22"/>
        </w:rPr>
      </w:pPr>
    </w:p>
    <w:p w14:paraId="393AD80C" w14:textId="4AB75C65" w:rsidR="00BA15B9" w:rsidRDefault="00BA15B9" w:rsidP="00BA15B9">
      <w:pPr>
        <w:pStyle w:val="BodyText"/>
        <w:rPr>
          <w:rFonts w:ascii="Times New Roman"/>
          <w:b/>
          <w:sz w:val="22"/>
        </w:rPr>
      </w:pPr>
      <w:r>
        <w:rPr>
          <w:rFonts w:ascii="Times New Roman"/>
          <w:b/>
          <w:sz w:val="22"/>
        </w:rPr>
        <w:t>Federal Tax Payment Changes:</w:t>
      </w:r>
    </w:p>
    <w:p w14:paraId="776074D1" w14:textId="2273B8BB" w:rsidR="00BA15B9" w:rsidRDefault="00BA15B9" w:rsidP="00BA15B9">
      <w:pPr>
        <w:pStyle w:val="BodyText"/>
        <w:numPr>
          <w:ilvl w:val="0"/>
          <w:numId w:val="3"/>
        </w:numPr>
        <w:rPr>
          <w:rFonts w:ascii="Times New Roman"/>
          <w:b/>
          <w:sz w:val="22"/>
        </w:rPr>
      </w:pPr>
      <w:r>
        <w:rPr>
          <w:rFonts w:ascii="Times New Roman"/>
          <w:b/>
          <w:sz w:val="22"/>
        </w:rPr>
        <w:t>MWC has been notified of 2 IRS required changes:</w:t>
      </w:r>
    </w:p>
    <w:p w14:paraId="4C82B42D" w14:textId="4669BD64" w:rsidR="00BA15B9" w:rsidRDefault="00BA15B9" w:rsidP="00BA15B9">
      <w:pPr>
        <w:pStyle w:val="BodyText"/>
        <w:numPr>
          <w:ilvl w:val="1"/>
          <w:numId w:val="3"/>
        </w:numPr>
        <w:rPr>
          <w:rFonts w:ascii="Times New Roman"/>
          <w:b/>
          <w:sz w:val="22"/>
        </w:rPr>
      </w:pPr>
      <w:r>
        <w:rPr>
          <w:rFonts w:ascii="Times New Roman"/>
          <w:b/>
          <w:sz w:val="22"/>
        </w:rPr>
        <w:t>Federal tax withholding now must be paid electronically (EFTPS) within 15 days after the monthly payroll withholding, instead of quarterly. The reporting form is still only required quarterly.</w:t>
      </w:r>
    </w:p>
    <w:p w14:paraId="30358C0D" w14:textId="5AF4AA74" w:rsidR="00BA15B9" w:rsidRDefault="00BA15B9" w:rsidP="00BA15B9">
      <w:pPr>
        <w:pStyle w:val="BodyText"/>
        <w:numPr>
          <w:ilvl w:val="1"/>
          <w:numId w:val="3"/>
        </w:numPr>
        <w:rPr>
          <w:rFonts w:ascii="Times New Roman"/>
          <w:b/>
          <w:sz w:val="22"/>
        </w:rPr>
      </w:pPr>
      <w:r>
        <w:rPr>
          <w:rFonts w:ascii="Times New Roman"/>
          <w:b/>
          <w:sz w:val="22"/>
        </w:rPr>
        <w:t xml:space="preserve">The annual IRS 990 filing to maintain our </w:t>
      </w:r>
      <w:r>
        <w:rPr>
          <w:rFonts w:ascii="Times New Roman"/>
          <w:b/>
          <w:sz w:val="22"/>
        </w:rPr>
        <w:t>‘</w:t>
      </w:r>
      <w:r>
        <w:rPr>
          <w:rFonts w:ascii="Times New Roman"/>
          <w:b/>
          <w:sz w:val="22"/>
        </w:rPr>
        <w:t>not-for-profit</w:t>
      </w:r>
      <w:r>
        <w:rPr>
          <w:rFonts w:ascii="Times New Roman"/>
          <w:b/>
          <w:sz w:val="22"/>
        </w:rPr>
        <w:t>’</w:t>
      </w:r>
      <w:r>
        <w:rPr>
          <w:rFonts w:ascii="Times New Roman"/>
          <w:b/>
          <w:sz w:val="22"/>
        </w:rPr>
        <w:t xml:space="preserve"> status now must be electronically submitted via E-File, not a paper form submission. The E-Filing is only available through a limited number of IRS approved sites</w:t>
      </w:r>
      <w:r w:rsidR="00F25212">
        <w:rPr>
          <w:rFonts w:ascii="Times New Roman"/>
          <w:b/>
          <w:sz w:val="22"/>
        </w:rPr>
        <w:t>, for a price</w:t>
      </w:r>
      <w:r>
        <w:rPr>
          <w:rFonts w:ascii="Times New Roman"/>
          <w:b/>
          <w:sz w:val="22"/>
        </w:rPr>
        <w:t>. We were required to resubmit the 2020 IRS 990 form electronically via E-File.</w:t>
      </w:r>
    </w:p>
    <w:p w14:paraId="70F89802" w14:textId="0BEC799E" w:rsidR="00BA15B9" w:rsidRDefault="00BA15B9" w:rsidP="00BA15B9">
      <w:pPr>
        <w:pStyle w:val="BodyText"/>
        <w:rPr>
          <w:rFonts w:ascii="Times New Roman"/>
          <w:b/>
          <w:sz w:val="22"/>
        </w:rPr>
      </w:pPr>
    </w:p>
    <w:p w14:paraId="0A0263AA" w14:textId="31EFD804" w:rsidR="00BA15B9" w:rsidRDefault="00BA15B9" w:rsidP="00BA15B9">
      <w:pPr>
        <w:pStyle w:val="BodyText"/>
        <w:rPr>
          <w:rFonts w:ascii="Times New Roman"/>
          <w:b/>
          <w:sz w:val="22"/>
        </w:rPr>
      </w:pPr>
      <w:r>
        <w:rPr>
          <w:rFonts w:ascii="Times New Roman"/>
          <w:b/>
          <w:sz w:val="22"/>
        </w:rPr>
        <w:t>New Business Office Address!</w:t>
      </w:r>
    </w:p>
    <w:p w14:paraId="593EEAFE" w14:textId="70C1B80A" w:rsidR="00BA15B9" w:rsidRDefault="00BA15B9" w:rsidP="00BA15B9">
      <w:pPr>
        <w:pStyle w:val="BodyText"/>
        <w:numPr>
          <w:ilvl w:val="0"/>
          <w:numId w:val="3"/>
        </w:numPr>
        <w:rPr>
          <w:rFonts w:ascii="Times New Roman"/>
          <w:b/>
          <w:sz w:val="22"/>
        </w:rPr>
      </w:pPr>
      <w:r>
        <w:rPr>
          <w:rFonts w:ascii="Times New Roman"/>
          <w:b/>
          <w:sz w:val="22"/>
        </w:rPr>
        <w:t xml:space="preserve">Linda and I will be moving in the next few weeks to Chili </w:t>
      </w:r>
      <w:r w:rsidR="00EB748F">
        <w:rPr>
          <w:rFonts w:ascii="Times New Roman"/>
          <w:b/>
          <w:sz w:val="22"/>
        </w:rPr>
        <w:t>(</w:t>
      </w:r>
      <w:r w:rsidR="00EB748F" w:rsidRPr="00EB748F">
        <w:rPr>
          <w:rFonts w:ascii="Times New Roman"/>
          <w:b/>
          <w:i/>
          <w:iCs/>
          <w:sz w:val="22"/>
        </w:rPr>
        <w:t>Churchville zip code</w:t>
      </w:r>
      <w:r w:rsidR="00EB748F">
        <w:rPr>
          <w:rFonts w:ascii="Times New Roman"/>
          <w:b/>
          <w:sz w:val="22"/>
        </w:rPr>
        <w:t xml:space="preserve">) </w:t>
      </w:r>
      <w:r>
        <w:rPr>
          <w:rFonts w:ascii="Times New Roman"/>
          <w:b/>
          <w:sz w:val="22"/>
        </w:rPr>
        <w:t>and have started the process of preparing our forms, checks, and contact information for the new address.</w:t>
      </w:r>
    </w:p>
    <w:p w14:paraId="36D8D7E0" w14:textId="37DE701C" w:rsidR="00EB748F" w:rsidRDefault="00EB748F" w:rsidP="00EB748F">
      <w:pPr>
        <w:pStyle w:val="BodyText"/>
        <w:rPr>
          <w:rFonts w:ascii="Times New Roman"/>
          <w:b/>
          <w:sz w:val="22"/>
        </w:rPr>
      </w:pPr>
    </w:p>
    <w:p w14:paraId="6B7FC3CD" w14:textId="1F878350" w:rsidR="00EB748F" w:rsidRDefault="00EB748F" w:rsidP="00EB748F">
      <w:pPr>
        <w:pStyle w:val="BodyText"/>
        <w:rPr>
          <w:rFonts w:ascii="Times New Roman"/>
          <w:b/>
          <w:sz w:val="22"/>
        </w:rPr>
      </w:pPr>
    </w:p>
    <w:p w14:paraId="2CC56702" w14:textId="202C2080" w:rsidR="00EB748F" w:rsidRDefault="00EB748F" w:rsidP="00EB748F">
      <w:pPr>
        <w:pStyle w:val="BodyText"/>
        <w:jc w:val="center"/>
        <w:rPr>
          <w:rFonts w:ascii="Times New Roman"/>
          <w:b/>
          <w:sz w:val="22"/>
        </w:rPr>
      </w:pPr>
      <w:r>
        <w:rPr>
          <w:rFonts w:ascii="Times New Roman"/>
          <w:b/>
          <w:noProof/>
          <w:sz w:val="22"/>
        </w:rPr>
        <w:drawing>
          <wp:inline distT="0" distB="0" distL="0" distR="0" wp14:anchorId="2DDD0675" wp14:editId="17DC354E">
            <wp:extent cx="3182112" cy="1819656"/>
            <wp:effectExtent l="0" t="0" r="0" b="9525"/>
            <wp:docPr id="6" name="Picture 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3182112" cy="1819656"/>
                    </a:xfrm>
                    <a:prstGeom prst="rect">
                      <a:avLst/>
                    </a:prstGeom>
                  </pic:spPr>
                </pic:pic>
              </a:graphicData>
            </a:graphic>
          </wp:inline>
        </w:drawing>
      </w:r>
    </w:p>
    <w:p w14:paraId="57E798AE" w14:textId="6AD91E4E" w:rsidR="0031258F" w:rsidRDefault="0031258F" w:rsidP="00EB748F">
      <w:pPr>
        <w:pStyle w:val="BodyText"/>
        <w:jc w:val="center"/>
        <w:rPr>
          <w:rFonts w:ascii="Times New Roman"/>
          <w:b/>
          <w:sz w:val="22"/>
        </w:rPr>
      </w:pPr>
    </w:p>
    <w:p w14:paraId="2C06D216" w14:textId="6D42E7A8" w:rsidR="0031258F" w:rsidRDefault="0031258F" w:rsidP="0031258F">
      <w:pPr>
        <w:pStyle w:val="Heading1"/>
      </w:pPr>
      <w:r>
        <w:t>Next</w:t>
      </w:r>
      <w:r>
        <w:rPr>
          <w:spacing w:val="-3"/>
        </w:rPr>
        <w:t xml:space="preserve"> </w:t>
      </w:r>
      <w:r>
        <w:t>Meeting</w:t>
      </w:r>
      <w:r>
        <w:rPr>
          <w:spacing w:val="-1"/>
        </w:rPr>
        <w:t xml:space="preserve"> </w:t>
      </w:r>
      <w:r>
        <w:rPr>
          <w:b w:val="0"/>
        </w:rPr>
        <w:t>–</w:t>
      </w:r>
      <w:r>
        <w:rPr>
          <w:b w:val="0"/>
          <w:spacing w:val="-2"/>
        </w:rPr>
        <w:t xml:space="preserve"> </w:t>
      </w:r>
      <w:r>
        <w:t>The next</w:t>
      </w:r>
      <w:r>
        <w:rPr>
          <w:spacing w:val="-1"/>
        </w:rPr>
        <w:t xml:space="preserve"> </w:t>
      </w:r>
      <w:r>
        <w:t>scheduled</w:t>
      </w:r>
      <w:r>
        <w:rPr>
          <w:spacing w:val="-1"/>
        </w:rPr>
        <w:t xml:space="preserve"> </w:t>
      </w:r>
      <w:r>
        <w:t>meeting,</w:t>
      </w:r>
      <w:r>
        <w:rPr>
          <w:spacing w:val="-2"/>
        </w:rPr>
        <w:t xml:space="preserve"> </w:t>
      </w:r>
      <w:r>
        <w:t>will</w:t>
      </w:r>
      <w:r>
        <w:rPr>
          <w:spacing w:val="-3"/>
        </w:rPr>
        <w:t xml:space="preserve"> </w:t>
      </w:r>
      <w:r>
        <w:t>be</w:t>
      </w:r>
      <w:r>
        <w:rPr>
          <w:spacing w:val="-1"/>
        </w:rPr>
        <w:t xml:space="preserve"> </w:t>
      </w:r>
      <w:r>
        <w:t>the</w:t>
      </w:r>
      <w:r>
        <w:rPr>
          <w:spacing w:val="-2"/>
        </w:rPr>
        <w:t xml:space="preserve"> </w:t>
      </w:r>
      <w:r>
        <w:t>annual</w:t>
      </w:r>
      <w:r>
        <w:rPr>
          <w:spacing w:val="-1"/>
        </w:rPr>
        <w:t xml:space="preserve"> </w:t>
      </w:r>
      <w:r>
        <w:t>meeting</w:t>
      </w:r>
      <w:r>
        <w:rPr>
          <w:spacing w:val="-1"/>
        </w:rPr>
        <w:t xml:space="preserve"> </w:t>
      </w:r>
      <w:r>
        <w:t>of</w:t>
      </w:r>
      <w:r>
        <w:rPr>
          <w:spacing w:val="-1"/>
        </w:rPr>
        <w:t xml:space="preserve"> </w:t>
      </w:r>
      <w:r>
        <w:t>202</w:t>
      </w:r>
      <w:r>
        <w:t>2</w:t>
      </w:r>
      <w:r>
        <w:t>,</w:t>
      </w:r>
      <w:r>
        <w:rPr>
          <w:spacing w:val="-2"/>
        </w:rPr>
        <w:t xml:space="preserve"> </w:t>
      </w:r>
      <w:r>
        <w:t>scheduling</w:t>
      </w:r>
      <w:r>
        <w:rPr>
          <w:spacing w:val="-2"/>
        </w:rPr>
        <w:t xml:space="preserve"> </w:t>
      </w:r>
      <w:r>
        <w:t>is</w:t>
      </w:r>
      <w:r>
        <w:rPr>
          <w:spacing w:val="-2"/>
        </w:rPr>
        <w:t xml:space="preserve"> </w:t>
      </w:r>
      <w:r>
        <w:t>subject to</w:t>
      </w:r>
      <w:r>
        <w:rPr>
          <w:spacing w:val="-2"/>
        </w:rPr>
        <w:t xml:space="preserve"> </w:t>
      </w:r>
      <w:r>
        <w:t>any</w:t>
      </w:r>
      <w:r>
        <w:rPr>
          <w:spacing w:val="-52"/>
        </w:rPr>
        <w:t xml:space="preserve"> </w:t>
      </w:r>
      <w:r>
        <w:t>pandemic restrictions</w:t>
      </w:r>
      <w:r>
        <w:rPr>
          <w:spacing w:val="-1"/>
        </w:rPr>
        <w:t xml:space="preserve"> </w:t>
      </w:r>
      <w:r>
        <w:t>in the</w:t>
      </w:r>
      <w:r>
        <w:rPr>
          <w:spacing w:val="-1"/>
        </w:rPr>
        <w:t xml:space="preserve"> </w:t>
      </w:r>
      <w:r>
        <w:t>March</w:t>
      </w:r>
      <w:r>
        <w:rPr>
          <w:spacing w:val="-1"/>
        </w:rPr>
        <w:t xml:space="preserve"> </w:t>
      </w:r>
      <w:r>
        <w:t>timeframe.</w:t>
      </w:r>
    </w:p>
    <w:p w14:paraId="3ABE0162" w14:textId="2647CF11" w:rsidR="0031258F" w:rsidRDefault="0031258F" w:rsidP="0031258F">
      <w:pPr>
        <w:pStyle w:val="Heading1"/>
      </w:pPr>
    </w:p>
    <w:p w14:paraId="5426FD9E" w14:textId="77777777" w:rsidR="0031258F" w:rsidRDefault="0031258F" w:rsidP="0031258F">
      <w:pPr>
        <w:pStyle w:val="BodyText"/>
        <w:spacing w:before="1"/>
        <w:rPr>
          <w:sz w:val="14"/>
        </w:rPr>
      </w:pPr>
      <w:r>
        <w:rPr>
          <w:noProof/>
        </w:rPr>
        <w:drawing>
          <wp:anchor distT="0" distB="0" distL="0" distR="0" simplePos="0" relativeHeight="251659264" behindDoc="0" locked="0" layoutInCell="1" allowOverlap="1" wp14:anchorId="0112AE1D" wp14:editId="44AE3CEA">
            <wp:simplePos x="0" y="0"/>
            <wp:positionH relativeFrom="page">
              <wp:posOffset>5215704</wp:posOffset>
            </wp:positionH>
            <wp:positionV relativeFrom="paragraph">
              <wp:posOffset>118219</wp:posOffset>
            </wp:positionV>
            <wp:extent cx="1871891" cy="338137"/>
            <wp:effectExtent l="0" t="0" r="0" b="0"/>
            <wp:wrapTopAndBottom/>
            <wp:docPr id="7" name="image4.png" descr="Linda Stockmaster (20100303)-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871891" cy="338137"/>
                    </a:xfrm>
                    <a:prstGeom prst="rect">
                      <a:avLst/>
                    </a:prstGeom>
                  </pic:spPr>
                </pic:pic>
              </a:graphicData>
            </a:graphic>
          </wp:anchor>
        </w:drawing>
      </w:r>
    </w:p>
    <w:p w14:paraId="76DC6B70" w14:textId="77777777" w:rsidR="0031258F" w:rsidRDefault="0031258F" w:rsidP="0031258F">
      <w:pPr>
        <w:spacing w:before="153"/>
        <w:ind w:right="2100"/>
        <w:jc w:val="right"/>
        <w:rPr>
          <w:rFonts w:ascii="Times New Roman"/>
          <w:sz w:val="24"/>
        </w:rPr>
      </w:pPr>
      <w:r>
        <w:rPr>
          <w:rFonts w:ascii="Times New Roman"/>
          <w:sz w:val="24"/>
        </w:rPr>
        <w:t>Secretary</w:t>
      </w:r>
    </w:p>
    <w:p w14:paraId="266C8109" w14:textId="77777777" w:rsidR="0031258F" w:rsidRDefault="0031258F" w:rsidP="0031258F">
      <w:pPr>
        <w:pStyle w:val="BodyText"/>
        <w:rPr>
          <w:rFonts w:ascii="Times New Roman"/>
          <w:b/>
          <w:sz w:val="22"/>
        </w:rPr>
      </w:pPr>
    </w:p>
    <w:sectPr w:rsidR="0031258F">
      <w:type w:val="continuous"/>
      <w:pgSz w:w="12240" w:h="15840"/>
      <w:pgMar w:top="380" w:right="50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8B2"/>
    <w:multiLevelType w:val="hybridMultilevel"/>
    <w:tmpl w:val="BAC4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76F49"/>
    <w:multiLevelType w:val="hybridMultilevel"/>
    <w:tmpl w:val="3F0E651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4A6D0846"/>
    <w:multiLevelType w:val="hybridMultilevel"/>
    <w:tmpl w:val="BB924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0C"/>
    <w:rsid w:val="0000416C"/>
    <w:rsid w:val="000427BA"/>
    <w:rsid w:val="0031258F"/>
    <w:rsid w:val="00456904"/>
    <w:rsid w:val="00527789"/>
    <w:rsid w:val="006D64AC"/>
    <w:rsid w:val="00984FBC"/>
    <w:rsid w:val="009B27BC"/>
    <w:rsid w:val="00BA15B9"/>
    <w:rsid w:val="00EB748F"/>
    <w:rsid w:val="00F25212"/>
    <w:rsid w:val="00FC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51E8"/>
  <w15:docId w15:val="{FBE7C1AF-A289-4E87-8C50-1437248C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31258F"/>
    <w:pPr>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1258F"/>
    <w:rPr>
      <w:rFonts w:ascii="Arial" w:eastAsia="Arial" w:hAnsi="Arial" w:cs="Arial"/>
      <w:b/>
      <w:bCs/>
      <w:sz w:val="20"/>
      <w:szCs w:val="20"/>
    </w:rPr>
  </w:style>
  <w:style w:type="character" w:customStyle="1" w:styleId="BodyTextChar">
    <w:name w:val="Body Text Char"/>
    <w:basedOn w:val="DefaultParagraphFont"/>
    <w:link w:val="BodyText"/>
    <w:uiPriority w:val="1"/>
    <w:rsid w:val="0031258F"/>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2</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Maplewood Cemetery Association</dc:title>
  <dc:creator>Gary Stockmaster</dc:creator>
  <cp:lastModifiedBy>Gary Stockmaster</cp:lastModifiedBy>
  <cp:revision>11</cp:revision>
  <cp:lastPrinted>2021-12-04T17:52:00Z</cp:lastPrinted>
  <dcterms:created xsi:type="dcterms:W3CDTF">2021-12-04T16:27:00Z</dcterms:created>
  <dcterms:modified xsi:type="dcterms:W3CDTF">2021-12-04T18:29:00Z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Microsoft® Word for Microsoft 365</vt:lpwstr>
  </property>
  <property fmtid="{D5CDD505-2E9C-101B-9397-08002B2CF9AE}" pid="4" name="LastSaved">
    <vt:filetime>2021-11-09T00:00:00Z</vt:filetime>
  </property>
</Properties>
</file>